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06F" w:rsidRPr="007F206F" w:rsidRDefault="007F206F" w:rsidP="007F206F">
      <w:pPr>
        <w:spacing w:after="150" w:line="480" w:lineRule="atLeast"/>
        <w:outlineLvl w:val="1"/>
        <w:rPr>
          <w:rFonts w:ascii="Arial" w:eastAsia="Times New Roman" w:hAnsi="Arial" w:cs="Arial"/>
          <w:color w:val="444444"/>
          <w:sz w:val="39"/>
          <w:szCs w:val="39"/>
          <w:lang w:eastAsia="ru-RU"/>
        </w:rPr>
      </w:pPr>
      <w:r w:rsidRPr="007F206F">
        <w:rPr>
          <w:rFonts w:ascii="Arial" w:eastAsia="Times New Roman" w:hAnsi="Arial" w:cs="Arial"/>
          <w:color w:val="444444"/>
          <w:sz w:val="39"/>
          <w:szCs w:val="39"/>
          <w:lang w:eastAsia="ru-RU"/>
        </w:rPr>
        <w:t>Особенности питания беременной по триместрам</w:t>
      </w:r>
    </w:p>
    <w:p w:rsidR="007F206F" w:rsidRPr="007F206F" w:rsidRDefault="007F206F" w:rsidP="007F206F">
      <w:pPr>
        <w:spacing w:before="225" w:after="22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7F206F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>   В первом триместре женщине не обязательно существенно корректировать свое питание. Однако следует принимать фолиевую кислоту (ее еще называют витамин В</w:t>
      </w:r>
      <w:proofErr w:type="gramStart"/>
      <w:r w:rsidRPr="007F206F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>9</w:t>
      </w:r>
      <w:proofErr w:type="gramEnd"/>
      <w:r w:rsidRPr="007F206F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>) отдельно или в составе поливитаминных препаратов, есть побольше цельно-зерновых продуктов, овощей и молочных продуктов. Если мучает утренняя тошнота, можно выпить натощак воду без газа или съесть галетное печенье.</w:t>
      </w:r>
    </w:p>
    <w:p w:rsidR="007F206F" w:rsidRPr="007F206F" w:rsidRDefault="007F206F" w:rsidP="007F206F">
      <w:pPr>
        <w:spacing w:before="225" w:after="22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7F206F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>    Во втором триместре начинает активно расти матка. Суточный объем потребляемых калорий необходимо увеличить до 2500. В меню должно быть достаточно клетчатки, которая поможет избежать запоров и других проблем с пищеварением. Также женщине нужно потреблять достаточно белка, железа, кальция, витамина D.</w:t>
      </w:r>
    </w:p>
    <w:p w:rsidR="007F206F" w:rsidRPr="007F206F" w:rsidRDefault="007F206F" w:rsidP="007F206F">
      <w:pPr>
        <w:spacing w:before="225" w:after="22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7F206F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>    В третьем триместре организм матери начинает понемногу готовиться к предстоящим родам. Необходимо продолжать поддерживать организм качественным питанием. В течение дня и всей недели нужно сочетать продукты растительного и животного происхождения. В сутки нужно питаться 5-6 раз</w:t>
      </w:r>
      <w:r w:rsidRPr="007F206F">
        <w:rPr>
          <w:rFonts w:ascii="Open Sans" w:eastAsia="Times New Roman" w:hAnsi="Open Sans" w:cs="Times New Roman"/>
          <w:color w:val="000000"/>
          <w:sz w:val="16"/>
          <w:szCs w:val="16"/>
          <w:vertAlign w:val="superscript"/>
          <w:lang w:eastAsia="ru-RU"/>
        </w:rPr>
        <w:t>3</w:t>
      </w:r>
      <w:r w:rsidRPr="007F206F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>.</w:t>
      </w:r>
    </w:p>
    <w:p w:rsidR="007F206F" w:rsidRPr="007F206F" w:rsidRDefault="007F206F" w:rsidP="007F206F">
      <w:pPr>
        <w:spacing w:before="225" w:after="22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7F206F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>Каждой будущей маме нужно помнить, что правильное питание и грамотно построенный образ жизни крайне важны во время беременности. Учитывая все вышеперечисленные нюансы, можно избежать многих проблем и спокойно сосредоточиться на предстоящих родах.</w:t>
      </w:r>
    </w:p>
    <w:p w:rsidR="007F206F" w:rsidRPr="007F206F" w:rsidRDefault="007F206F" w:rsidP="007F206F">
      <w:pPr>
        <w:spacing w:before="225" w:after="22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9753600" cy="6496050"/>
            <wp:effectExtent l="0" t="0" r="0" b="0"/>
            <wp:docPr id="7" name="Рисунок 7" descr="7c11daed6974f1fea53d908c633d09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c11daed6974f1fea53d908c633d09e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6F" w:rsidRPr="007F206F" w:rsidRDefault="007F206F" w:rsidP="007F206F">
      <w:pPr>
        <w:spacing w:before="225" w:after="22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bookmarkStart w:id="0" w:name="_GoBack"/>
      <w:r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6" name="Рисунок 6" descr="67ceb4c10a90469043d6a066424d45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7ceb4c10a90469043d6a066424d458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7F206F" w:rsidRPr="007F206F" w:rsidRDefault="007F206F" w:rsidP="007F206F">
      <w:pPr>
        <w:spacing w:before="225" w:after="22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553200" cy="6010275"/>
            <wp:effectExtent l="0" t="0" r="0" b="9525"/>
            <wp:docPr id="5" name="Рисунок 5" descr="522843762b0d0699fd3b27b8220fd3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22843762b0d0699fd3b27b8220fd39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6F" w:rsidRPr="007F206F" w:rsidRDefault="007F206F" w:rsidP="007F206F">
      <w:pPr>
        <w:spacing w:before="225" w:after="22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15240000" cy="10382250"/>
            <wp:effectExtent l="0" t="0" r="0" b="0"/>
            <wp:docPr id="4" name="Рисунок 4" descr="AdobeStock 85737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dobeStock 857375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6F" w:rsidRPr="007F206F" w:rsidRDefault="007F206F" w:rsidP="007F206F">
      <w:pPr>
        <w:spacing w:before="225" w:after="22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9753600" cy="7305675"/>
            <wp:effectExtent l="0" t="0" r="0" b="9525"/>
            <wp:docPr id="3" name="Рисунок 3" descr="c9be9eadcdeec967c118b721820a6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9be9eadcdeec967c118b721820a60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6F" w:rsidRPr="007F206F" w:rsidRDefault="007F206F" w:rsidP="007F206F">
      <w:pPr>
        <w:spacing w:before="225" w:after="22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11268075" cy="7915275"/>
            <wp:effectExtent l="0" t="0" r="9525" b="9525"/>
            <wp:docPr id="2" name="Рисунок 2" descr="e7f9850273bfcc5fa81cbd754116cf74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7f9850273bfcc5fa81cbd754116cf74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8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6F" w:rsidRPr="007F206F" w:rsidRDefault="007F206F" w:rsidP="007F206F">
      <w:pPr>
        <w:spacing w:before="225" w:after="22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762750" cy="4476750"/>
            <wp:effectExtent l="0" t="0" r="0" b="0"/>
            <wp:docPr id="1" name="Рисунок 1" descr="f3dccc0b56e02430eaf631f3cbd0f6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3dccc0b56e02430eaf631f3cbd0f6a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C2B" w:rsidRDefault="00934C2B"/>
    <w:sectPr w:rsidR="00934C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A71"/>
    <w:rsid w:val="000E4A71"/>
    <w:rsid w:val="007F206F"/>
    <w:rsid w:val="00934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F20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F206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F2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2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20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F20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F206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F2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2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20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30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2024-08-06T09:38:00Z</dcterms:created>
  <dcterms:modified xsi:type="dcterms:W3CDTF">2024-08-06T09:38:00Z</dcterms:modified>
</cp:coreProperties>
</file>